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576" w:lineRule="exact"/>
        <w:jc w:val="left"/>
        <w:textAlignment w:val="auto"/>
        <w:rPr>
          <w:rFonts w:hint="eastAsia" w:ascii="黑体" w:hAnsi="黑体" w:eastAsia="黑体" w:cs="黑体"/>
          <w:bCs/>
          <w:w w:val="95"/>
          <w:sz w:val="36"/>
          <w:szCs w:val="36"/>
        </w:rPr>
      </w:pPr>
      <w:r>
        <w:rPr>
          <w:rFonts w:hint="eastAsia" w:ascii="黑体" w:hAnsi="黑体" w:eastAsia="黑体" w:cs="黑体"/>
          <w:bCs/>
          <w:w w:val="95"/>
          <w:sz w:val="36"/>
          <w:szCs w:val="36"/>
        </w:rPr>
        <w:t>附件3</w:t>
      </w:r>
      <w:r>
        <w:rPr>
          <w:rFonts w:hint="eastAsia" w:ascii="黑体" w:hAnsi="黑体" w:eastAsia="黑体" w:cs="黑体"/>
          <w:bCs/>
          <w:w w:val="95"/>
          <w:sz w:val="36"/>
          <w:szCs w:val="36"/>
        </w:rPr>
        <w:t>-2</w:t>
      </w:r>
    </w:p>
    <w:p>
      <w:pPr>
        <w:keepNext w:val="0"/>
        <w:keepLines w:val="0"/>
        <w:pageBreakBefore w:val="0"/>
        <w:widowControl w:val="0"/>
        <w:kinsoku/>
        <w:wordWrap/>
        <w:overflowPunct/>
        <w:topLinePunct w:val="0"/>
        <w:autoSpaceDE/>
        <w:autoSpaceDN/>
        <w:bidi w:val="0"/>
        <w:adjustRightInd/>
        <w:snapToGrid w:val="0"/>
        <w:spacing w:line="576" w:lineRule="exact"/>
        <w:jc w:val="left"/>
        <w:textAlignment w:val="auto"/>
        <w:rPr>
          <w:rFonts w:hint="eastAsia" w:ascii="黑体" w:hAnsi="黑体" w:eastAsia="黑体" w:cs="黑体"/>
          <w:bCs/>
          <w:w w:val="95"/>
          <w:sz w:val="36"/>
          <w:szCs w:val="36"/>
        </w:rPr>
      </w:pPr>
    </w:p>
    <w:p>
      <w:pPr>
        <w:keepNext w:val="0"/>
        <w:keepLines w:val="0"/>
        <w:pageBreakBefore w:val="0"/>
        <w:widowControl w:val="0"/>
        <w:kinsoku/>
        <w:wordWrap/>
        <w:overflowPunct/>
        <w:topLinePunct w:val="0"/>
        <w:autoSpaceDE/>
        <w:autoSpaceDN/>
        <w:bidi w:val="0"/>
        <w:adjustRightInd/>
        <w:snapToGrid w:val="0"/>
        <w:spacing w:line="576" w:lineRule="exact"/>
        <w:jc w:val="center"/>
        <w:textAlignment w:val="auto"/>
        <w:rPr>
          <w:rFonts w:ascii="方正小标宋简体" w:hAnsi="宋体" w:eastAsia="方正小标宋简体" w:cs="方正小标宋简体"/>
          <w:sz w:val="44"/>
          <w:szCs w:val="44"/>
        </w:rPr>
      </w:pPr>
      <w:r>
        <w:rPr>
          <w:rFonts w:hint="eastAsia" w:ascii="方正小标宋简体" w:hAnsi="宋体" w:eastAsia="方正小标宋简体" w:cs="方正小标宋简体"/>
          <w:bCs/>
          <w:w w:val="95"/>
          <w:sz w:val="44"/>
          <w:szCs w:val="44"/>
        </w:rPr>
        <w:t>202</w:t>
      </w:r>
      <w:r>
        <w:rPr>
          <w:rFonts w:hint="eastAsia" w:ascii="方正小标宋简体" w:hAnsi="宋体" w:eastAsia="方正小标宋简体" w:cs="方正小标宋简体"/>
          <w:bCs/>
          <w:w w:val="95"/>
          <w:sz w:val="44"/>
          <w:szCs w:val="44"/>
          <w:lang w:val="en-US" w:eastAsia="zh-CN"/>
        </w:rPr>
        <w:t>1</w:t>
      </w:r>
      <w:r>
        <w:rPr>
          <w:rFonts w:hint="eastAsia" w:ascii="方正小标宋简体" w:hAnsi="宋体" w:eastAsia="方正小标宋简体" w:cs="方正小标宋简体"/>
          <w:bCs/>
          <w:w w:val="95"/>
          <w:sz w:val="44"/>
          <w:szCs w:val="44"/>
          <w:lang w:eastAsia="zh-CN"/>
        </w:rPr>
        <w:t>年度市级预算执行情况部门绩效自评</w:t>
      </w:r>
      <w:r>
        <w:rPr>
          <w:rFonts w:hint="eastAsia" w:ascii="方正小标宋简体" w:hAnsi="宋体" w:eastAsia="方正小标宋简体" w:cs="方正小标宋简体"/>
          <w:bCs/>
          <w:w w:val="95"/>
          <w:sz w:val="44"/>
          <w:szCs w:val="44"/>
        </w:rPr>
        <w:t>报告</w:t>
      </w:r>
    </w:p>
    <w:p>
      <w:pPr>
        <w:keepNext w:val="0"/>
        <w:keepLines w:val="0"/>
        <w:pageBreakBefore w:val="0"/>
        <w:widowControl w:val="0"/>
        <w:kinsoku/>
        <w:wordWrap/>
        <w:overflowPunct/>
        <w:topLinePunct w:val="0"/>
        <w:autoSpaceDE/>
        <w:autoSpaceDN/>
        <w:bidi w:val="0"/>
        <w:adjustRightInd/>
        <w:snapToGrid w:val="0"/>
        <w:spacing w:line="576" w:lineRule="exact"/>
        <w:textAlignment w:val="auto"/>
        <w:rPr>
          <w:rFonts w:ascii="仿宋_GB2312" w:hAnsi="宋体" w:eastAsia="仿宋_GB2312" w:cs="仿宋_GB2312"/>
          <w:sz w:val="32"/>
          <w:szCs w:val="32"/>
        </w:rPr>
      </w:pPr>
      <w:bookmarkStart w:id="0" w:name="_GoBack"/>
      <w:bookmarkEnd w:id="0"/>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黑体"/>
          <w:sz w:val="32"/>
          <w:szCs w:val="32"/>
        </w:rPr>
      </w:pPr>
      <w:r>
        <w:rPr>
          <w:rFonts w:hAnsi="黑体" w:eastAsia="黑体"/>
          <w:sz w:val="32"/>
          <w:szCs w:val="32"/>
        </w:rPr>
        <w:t>一、基本情况</w:t>
      </w:r>
    </w:p>
    <w:p>
      <w:pPr>
        <w:pStyle w:val="2"/>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（一）部门主要职能</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中共天水市委机构编制委员会办公室是市委主管全市行政管理体制改革、机构改革和</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机构编制管理的职能机构，是市委工作机关，为正县级，归口市委组织部管理。中共天水市委机构编制委员会办公室是市委机构编制委员会的办事机构，承担市委机构编制委员会的日常工作。其主要职责是：</w:t>
      </w:r>
    </w:p>
    <w:p>
      <w:pPr>
        <w:keepNext w:val="0"/>
        <w:keepLines w:val="0"/>
        <w:pageBreakBefore w:val="0"/>
        <w:widowControl w:val="0"/>
        <w:kinsoku/>
        <w:wordWrap/>
        <w:overflowPunct/>
        <w:topLinePunct w:val="0"/>
        <w:autoSpaceDE/>
        <w:autoSpaceDN/>
        <w:bidi w:val="0"/>
        <w:adjustRightInd w:val="0"/>
        <w:snapToGrid w:val="0"/>
        <w:spacing w:line="554" w:lineRule="exact"/>
        <w:ind w:firstLine="640" w:firstLineChars="200"/>
        <w:textAlignment w:val="auto"/>
        <w:rPr>
          <w:rFonts w:eastAsia="仿宋_GB2312"/>
          <w:sz w:val="32"/>
          <w:szCs w:val="32"/>
        </w:rPr>
      </w:pPr>
      <w:r>
        <w:rPr>
          <w:rFonts w:eastAsia="仿宋_GB2312"/>
          <w:sz w:val="32"/>
          <w:szCs w:val="32"/>
        </w:rPr>
        <w:t>1.贯彻执行党和国家关于行政管理体制改革、机构改革和机构编制管理的方针、政策和法规；负责拟订市委机构编制委员会工作规则、市委编办工作规则和规范性文件；指导、协调全市各级行政管理体制改革和机构改革工作；拟订市级机构改革方案，审核各县区机构改革方案。</w:t>
      </w:r>
    </w:p>
    <w:p>
      <w:pPr>
        <w:keepNext w:val="0"/>
        <w:keepLines w:val="0"/>
        <w:pageBreakBefore w:val="0"/>
        <w:widowControl w:val="0"/>
        <w:kinsoku/>
        <w:wordWrap/>
        <w:overflowPunct/>
        <w:topLinePunct w:val="0"/>
        <w:autoSpaceDE/>
        <w:autoSpaceDN/>
        <w:bidi w:val="0"/>
        <w:adjustRightInd w:val="0"/>
        <w:snapToGrid w:val="0"/>
        <w:spacing w:line="554" w:lineRule="exact"/>
        <w:ind w:firstLine="640" w:firstLineChars="200"/>
        <w:textAlignment w:val="auto"/>
        <w:rPr>
          <w:rFonts w:eastAsia="仿宋_GB2312"/>
          <w:sz w:val="32"/>
          <w:szCs w:val="32"/>
        </w:rPr>
      </w:pPr>
      <w:r>
        <w:rPr>
          <w:rFonts w:eastAsia="仿宋_GB2312"/>
          <w:sz w:val="32"/>
          <w:szCs w:val="32"/>
        </w:rPr>
        <w:t>2.负责统一管理全市各级党政机关，人大、政协机关，各民主党派和人民团体机关的机构设置、人员编制、人员结构比例和领导职数等机构编制工作；协调市级各部门及县区之间的权责划分。</w:t>
      </w:r>
    </w:p>
    <w:p>
      <w:pPr>
        <w:keepNext w:val="0"/>
        <w:keepLines w:val="0"/>
        <w:pageBreakBefore w:val="0"/>
        <w:widowControl w:val="0"/>
        <w:kinsoku/>
        <w:wordWrap/>
        <w:overflowPunct/>
        <w:topLinePunct w:val="0"/>
        <w:autoSpaceDE/>
        <w:autoSpaceDN/>
        <w:bidi w:val="0"/>
        <w:adjustRightInd w:val="0"/>
        <w:snapToGrid w:val="0"/>
        <w:spacing w:line="554" w:lineRule="exact"/>
        <w:ind w:firstLine="640" w:firstLineChars="200"/>
        <w:textAlignment w:val="auto"/>
        <w:rPr>
          <w:rFonts w:eastAsia="仿宋_GB2312"/>
          <w:sz w:val="32"/>
          <w:szCs w:val="32"/>
        </w:rPr>
      </w:pPr>
      <w:r>
        <w:rPr>
          <w:rFonts w:eastAsia="仿宋_GB2312"/>
          <w:sz w:val="32"/>
          <w:szCs w:val="32"/>
        </w:rPr>
        <w:t>3.负责审核审批市直各部门的职能配置、机构设置和人员编制；审核和调整县区机构设置和人员编制总额；负责审核市政府派驻外地办事机构的机构编制；负责省委编委下达的各类专项编制的分配和管理工作。</w:t>
      </w:r>
    </w:p>
    <w:p>
      <w:pPr>
        <w:keepNext w:val="0"/>
        <w:keepLines w:val="0"/>
        <w:pageBreakBefore w:val="0"/>
        <w:widowControl w:val="0"/>
        <w:kinsoku/>
        <w:wordWrap/>
        <w:overflowPunct/>
        <w:topLinePunct w:val="0"/>
        <w:autoSpaceDE/>
        <w:autoSpaceDN/>
        <w:bidi w:val="0"/>
        <w:adjustRightInd w:val="0"/>
        <w:snapToGrid w:val="0"/>
        <w:spacing w:line="554" w:lineRule="exact"/>
        <w:ind w:firstLine="640" w:firstLineChars="200"/>
        <w:textAlignment w:val="auto"/>
        <w:rPr>
          <w:rFonts w:eastAsia="仿宋_GB2312"/>
          <w:sz w:val="32"/>
          <w:szCs w:val="32"/>
        </w:rPr>
      </w:pPr>
      <w:r>
        <w:rPr>
          <w:rFonts w:eastAsia="仿宋_GB2312"/>
          <w:sz w:val="32"/>
          <w:szCs w:val="32"/>
        </w:rPr>
        <w:t>4.负责拟订全市事业单位管理体制改革和机构改革方案；审核调整市委、市政府直属事业单位的机构设置和人员编制；审批调整市、县两级所属的副县级以下事业单位机构设置、人员编制和领导职数；指导、协调市县事业单位管理体制改革和机构编制管理。</w:t>
      </w:r>
    </w:p>
    <w:p>
      <w:pPr>
        <w:keepNext w:val="0"/>
        <w:keepLines w:val="0"/>
        <w:pageBreakBefore w:val="0"/>
        <w:widowControl w:val="0"/>
        <w:kinsoku/>
        <w:wordWrap/>
        <w:overflowPunct/>
        <w:topLinePunct w:val="0"/>
        <w:autoSpaceDE/>
        <w:autoSpaceDN/>
        <w:bidi w:val="0"/>
        <w:adjustRightInd w:val="0"/>
        <w:snapToGrid w:val="0"/>
        <w:spacing w:line="554" w:lineRule="exact"/>
        <w:ind w:firstLine="640" w:firstLineChars="200"/>
        <w:textAlignment w:val="auto"/>
        <w:rPr>
          <w:rFonts w:eastAsia="仿宋_GB2312"/>
          <w:sz w:val="32"/>
          <w:szCs w:val="32"/>
        </w:rPr>
      </w:pPr>
      <w:r>
        <w:rPr>
          <w:rFonts w:eastAsia="仿宋_GB2312"/>
          <w:sz w:val="32"/>
          <w:szCs w:val="32"/>
        </w:rPr>
        <w:t>5.负责机构编制政策法规的解释、清理、汇编工作；承担、参与有关行政复议工作；负责行政管理体制改革、机构改革和机构编制管理的理论研究工作。</w:t>
      </w:r>
    </w:p>
    <w:p>
      <w:pPr>
        <w:keepNext w:val="0"/>
        <w:keepLines w:val="0"/>
        <w:pageBreakBefore w:val="0"/>
        <w:widowControl w:val="0"/>
        <w:kinsoku/>
        <w:wordWrap/>
        <w:overflowPunct/>
        <w:topLinePunct w:val="0"/>
        <w:autoSpaceDE/>
        <w:autoSpaceDN/>
        <w:bidi w:val="0"/>
        <w:adjustRightInd w:val="0"/>
        <w:snapToGrid w:val="0"/>
        <w:spacing w:line="554" w:lineRule="exact"/>
        <w:ind w:firstLine="640" w:firstLineChars="200"/>
        <w:textAlignment w:val="auto"/>
        <w:rPr>
          <w:rFonts w:eastAsia="仿宋_GB2312"/>
          <w:sz w:val="32"/>
          <w:szCs w:val="32"/>
        </w:rPr>
      </w:pPr>
      <w:r>
        <w:rPr>
          <w:rFonts w:eastAsia="仿宋_GB2312"/>
          <w:sz w:val="32"/>
          <w:szCs w:val="32"/>
        </w:rPr>
        <w:t>6.监督检查全市各级机关事业单位“三定”规定、机构改革以及机构编制政策法规的落实、执行情况；负责全市机构编制的法制建设，建立机构编制部门与相关部门协调配合约束机制；负责机构编制违纪违规行为的预防和查处；负责全市机构编制考评奖励工作。</w:t>
      </w:r>
    </w:p>
    <w:p>
      <w:pPr>
        <w:keepNext w:val="0"/>
        <w:keepLines w:val="0"/>
        <w:pageBreakBefore w:val="0"/>
        <w:widowControl w:val="0"/>
        <w:kinsoku/>
        <w:wordWrap/>
        <w:overflowPunct/>
        <w:topLinePunct w:val="0"/>
        <w:autoSpaceDE/>
        <w:autoSpaceDN/>
        <w:bidi w:val="0"/>
        <w:adjustRightInd w:val="0"/>
        <w:snapToGrid w:val="0"/>
        <w:spacing w:line="554" w:lineRule="exact"/>
        <w:ind w:firstLine="640" w:firstLineChars="200"/>
        <w:textAlignment w:val="auto"/>
        <w:rPr>
          <w:rFonts w:eastAsia="仿宋_GB2312"/>
          <w:sz w:val="32"/>
          <w:szCs w:val="32"/>
        </w:rPr>
      </w:pPr>
      <w:r>
        <w:rPr>
          <w:rFonts w:eastAsia="仿宋_GB2312"/>
          <w:sz w:val="32"/>
          <w:szCs w:val="32"/>
        </w:rPr>
        <w:t>7.负责贯彻落实事业单位登记、社会信用代码管理方针政策、法律法规；负责市直机关、群众团体和事业单位登记管理和年度报告公示工作；负责市直机关、群众团体统一社会信用代码赋码工作；指导、协调、检查县区事业单位登记管理和统一社会信用代码赋码工作，开展事业单位法人治理结构、信用等级评定等工作。</w:t>
      </w:r>
    </w:p>
    <w:p>
      <w:pPr>
        <w:keepNext w:val="0"/>
        <w:keepLines w:val="0"/>
        <w:pageBreakBefore w:val="0"/>
        <w:widowControl w:val="0"/>
        <w:kinsoku/>
        <w:wordWrap/>
        <w:overflowPunct/>
        <w:topLinePunct w:val="0"/>
        <w:autoSpaceDE/>
        <w:autoSpaceDN/>
        <w:bidi w:val="0"/>
        <w:adjustRightInd w:val="0"/>
        <w:snapToGrid w:val="0"/>
        <w:spacing w:line="554" w:lineRule="exact"/>
        <w:ind w:firstLine="640" w:firstLineChars="200"/>
        <w:textAlignment w:val="auto"/>
        <w:rPr>
          <w:rFonts w:eastAsia="仿宋_GB2312"/>
          <w:sz w:val="32"/>
          <w:szCs w:val="32"/>
        </w:rPr>
      </w:pPr>
      <w:r>
        <w:rPr>
          <w:rFonts w:eastAsia="仿宋_GB2312"/>
          <w:sz w:val="32"/>
          <w:szCs w:val="32"/>
        </w:rPr>
        <w:t>8.负责全市机构编制实名制管理工作；负责全市机构编制信息宣传和统计工作；负责全市机构编制干部队伍的教育培训工作；指导县区机构编制部门自身建设工作。</w:t>
      </w:r>
    </w:p>
    <w:p>
      <w:pPr>
        <w:keepNext w:val="0"/>
        <w:keepLines w:val="0"/>
        <w:pageBreakBefore w:val="0"/>
        <w:widowControl w:val="0"/>
        <w:kinsoku/>
        <w:wordWrap/>
        <w:overflowPunct/>
        <w:topLinePunct w:val="0"/>
        <w:autoSpaceDE/>
        <w:autoSpaceDN/>
        <w:bidi w:val="0"/>
        <w:adjustRightInd w:val="0"/>
        <w:snapToGrid w:val="0"/>
        <w:spacing w:line="554" w:lineRule="exact"/>
        <w:ind w:firstLine="640" w:firstLineChars="200"/>
        <w:textAlignment w:val="auto"/>
        <w:rPr>
          <w:rFonts w:eastAsia="仿宋_GB2312"/>
          <w:sz w:val="32"/>
          <w:szCs w:val="32"/>
        </w:rPr>
      </w:pPr>
      <w:r>
        <w:rPr>
          <w:rFonts w:eastAsia="仿宋_GB2312"/>
          <w:sz w:val="32"/>
          <w:szCs w:val="32"/>
        </w:rPr>
        <w:t>9.负责全市机构编制目标管理责任制考核、机构编制责任审计的组织实施工作。</w:t>
      </w:r>
    </w:p>
    <w:p>
      <w:pPr>
        <w:keepNext w:val="0"/>
        <w:keepLines w:val="0"/>
        <w:pageBreakBefore w:val="0"/>
        <w:widowControl w:val="0"/>
        <w:kinsoku/>
        <w:wordWrap/>
        <w:overflowPunct/>
        <w:topLinePunct w:val="0"/>
        <w:autoSpaceDE/>
        <w:autoSpaceDN/>
        <w:bidi w:val="0"/>
        <w:snapToGrid w:val="0"/>
        <w:spacing w:line="554" w:lineRule="exact"/>
        <w:ind w:firstLine="624" w:firstLineChars="200"/>
        <w:textAlignment w:val="auto"/>
        <w:rPr>
          <w:rFonts w:eastAsia="仿宋_GB2312"/>
          <w:spacing w:val="4"/>
          <w:sz w:val="32"/>
          <w:szCs w:val="32"/>
        </w:rPr>
      </w:pPr>
      <w:r>
        <w:rPr>
          <w:rFonts w:eastAsia="仿宋_GB2312"/>
          <w:spacing w:val="4"/>
          <w:w w:val="95"/>
          <w:sz w:val="32"/>
          <w:szCs w:val="32"/>
        </w:rPr>
        <w:t>10.承办市委、市政府、市委编委和省委编办交办的其他任务。</w:t>
      </w:r>
    </w:p>
    <w:p>
      <w:pPr>
        <w:pStyle w:val="2"/>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（二）机构设置</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中共天水市委机构编制委员会办公室为正县级党委机构，是一级预算单位，由本级组成。</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内设综合科、法规科、机关科、事业科、县区科、事改科、督查科；下设正科级行政机构市事业单位登记管理局，市事业单位登记管理局加挂市党政群机关社会信用代码管理局牌子，科级</w:t>
      </w:r>
      <w:r>
        <w:rPr>
          <w:rFonts w:eastAsia="仿宋_GB2312"/>
          <w:spacing w:val="4"/>
          <w:sz w:val="32"/>
          <w:szCs w:val="32"/>
        </w:rPr>
        <w:t>建制；下属正科级财政全额拨款事业单位市机构编制电子政务中心。</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黑体"/>
          <w:sz w:val="32"/>
          <w:szCs w:val="32"/>
        </w:rPr>
      </w:pPr>
      <w:r>
        <w:rPr>
          <w:rFonts w:hAnsi="黑体" w:eastAsia="黑体"/>
          <w:sz w:val="32"/>
          <w:szCs w:val="32"/>
        </w:rPr>
        <w:t>二、绩效自评工作组织开展情况</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根据</w:t>
      </w:r>
      <w:r>
        <w:rPr>
          <w:rFonts w:hint="eastAsia" w:eastAsia="仿宋_GB2312"/>
          <w:sz w:val="32"/>
          <w:szCs w:val="32"/>
        </w:rPr>
        <w:t>《天水市财政局</w:t>
      </w:r>
      <w:r>
        <w:rPr>
          <w:rFonts w:eastAsia="仿宋_GB2312"/>
          <w:sz w:val="32"/>
          <w:szCs w:val="32"/>
        </w:rPr>
        <w:t>关于开展202</w:t>
      </w:r>
      <w:r>
        <w:rPr>
          <w:rFonts w:hint="eastAsia" w:eastAsia="仿宋_GB2312"/>
          <w:sz w:val="32"/>
          <w:szCs w:val="32"/>
          <w:lang w:val="en-US" w:eastAsia="zh-CN"/>
        </w:rPr>
        <w:t>1</w:t>
      </w:r>
      <w:r>
        <w:rPr>
          <w:rFonts w:eastAsia="仿宋_GB2312"/>
          <w:sz w:val="32"/>
          <w:szCs w:val="32"/>
        </w:rPr>
        <w:t>年度中央对地方转移支付预算执行情况和部门整体支出以及市级预算执行项目绩效自评工作</w:t>
      </w:r>
      <w:r>
        <w:rPr>
          <w:rFonts w:hint="eastAsia" w:eastAsia="仿宋_GB2312"/>
          <w:sz w:val="32"/>
          <w:szCs w:val="32"/>
        </w:rPr>
        <w:t>的通知》（</w:t>
      </w:r>
      <w:r>
        <w:rPr>
          <w:rFonts w:eastAsia="仿宋_GB2312"/>
          <w:sz w:val="32"/>
          <w:szCs w:val="32"/>
        </w:rPr>
        <w:t>天财绩</w:t>
      </w:r>
      <w:r>
        <w:rPr>
          <w:rFonts w:hint="eastAsia" w:ascii="仿宋_GB2312" w:eastAsia="仿宋_GB2312"/>
          <w:sz w:val="32"/>
          <w:szCs w:val="32"/>
        </w:rPr>
        <w:t>〔</w:t>
      </w:r>
      <w:r>
        <w:rPr>
          <w:rFonts w:eastAsia="仿宋_GB2312"/>
          <w:sz w:val="32"/>
          <w:szCs w:val="32"/>
        </w:rPr>
        <w:t>202</w:t>
      </w:r>
      <w:r>
        <w:rPr>
          <w:rFonts w:hint="eastAsia" w:eastAsia="仿宋_GB2312"/>
          <w:sz w:val="32"/>
          <w:szCs w:val="32"/>
          <w:lang w:val="en-US" w:eastAsia="zh-CN"/>
        </w:rPr>
        <w:t>2</w:t>
      </w:r>
      <w:r>
        <w:rPr>
          <w:rFonts w:hint="eastAsia" w:ascii="仿宋_GB2312" w:eastAsia="仿宋_GB2312"/>
          <w:sz w:val="32"/>
          <w:szCs w:val="32"/>
        </w:rPr>
        <w:t>〕</w:t>
      </w:r>
      <w:r>
        <w:rPr>
          <w:rFonts w:hint="eastAsia" w:eastAsia="仿宋_GB2312"/>
          <w:sz w:val="32"/>
          <w:szCs w:val="32"/>
          <w:lang w:val="en-US" w:eastAsia="zh-CN"/>
        </w:rPr>
        <w:t>5</w:t>
      </w:r>
      <w:r>
        <w:rPr>
          <w:rFonts w:eastAsia="仿宋_GB2312"/>
          <w:sz w:val="32"/>
          <w:szCs w:val="32"/>
        </w:rPr>
        <w:t>号</w:t>
      </w:r>
      <w:r>
        <w:rPr>
          <w:rFonts w:hint="eastAsia" w:eastAsia="仿宋_GB2312"/>
          <w:sz w:val="32"/>
          <w:szCs w:val="32"/>
        </w:rPr>
        <w:t>）</w:t>
      </w:r>
      <w:r>
        <w:rPr>
          <w:rFonts w:eastAsia="仿宋_GB2312"/>
          <w:sz w:val="32"/>
          <w:szCs w:val="32"/>
        </w:rPr>
        <w:t>要求，我办高度重视，精心组织，对绩效评价工作进行了安排部署，扎实开展对我办全市市直机关事业单位中文域名续费费用、机构编制工作经费、电子编制证年度维护费项目资金绩效评价，重点对项目实施以来的绩效情况进行了自评。</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楷体_GB2312"/>
          <w:sz w:val="32"/>
          <w:szCs w:val="32"/>
        </w:rPr>
        <w:t>（一）评价范围和目的。</w:t>
      </w:r>
      <w:r>
        <w:rPr>
          <w:rFonts w:eastAsia="仿宋_GB2312"/>
          <w:sz w:val="32"/>
          <w:szCs w:val="32"/>
        </w:rPr>
        <w:t>为加强项目支出管理，强化支出责任，提高资金使用效益，为以后年度预算资金分配提供有效支撑，特对</w:t>
      </w:r>
      <w:r>
        <w:rPr>
          <w:rFonts w:hint="eastAsia" w:eastAsia="仿宋_GB2312"/>
          <w:sz w:val="32"/>
          <w:szCs w:val="32"/>
        </w:rPr>
        <w:t>本办</w:t>
      </w:r>
      <w:r>
        <w:rPr>
          <w:rFonts w:eastAsia="仿宋_GB2312"/>
          <w:sz w:val="32"/>
          <w:szCs w:val="32"/>
        </w:rPr>
        <w:t>3个项目开展了绩效评价。</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楷体_GB2312"/>
          <w:sz w:val="32"/>
          <w:szCs w:val="32"/>
        </w:rPr>
        <w:t>（二）评价方法。</w:t>
      </w:r>
      <w:r>
        <w:rPr>
          <w:rFonts w:eastAsia="仿宋_GB2312"/>
          <w:sz w:val="32"/>
          <w:szCs w:val="32"/>
        </w:rPr>
        <w:t>本着科学、规范、独立、客观、公正的原则，通过听取项目办公室及负责具体项目的干部介绍项目进展情况、相关部门的财务检查结果等方式，来掌握项目的执行情况和经费使用情况，并按照评价指标、评价标准和评价规则等，对投入、产出、效果和影响力四个方面进行评价。</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黑体"/>
          <w:sz w:val="32"/>
          <w:szCs w:val="32"/>
        </w:rPr>
      </w:pPr>
      <w:r>
        <w:rPr>
          <w:rFonts w:hAnsi="黑体" w:eastAsia="黑体"/>
          <w:sz w:val="32"/>
          <w:szCs w:val="32"/>
        </w:rPr>
        <w:t>三、部门整体支出绩效自评情况分析</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楷体_GB2312"/>
          <w:sz w:val="32"/>
          <w:szCs w:val="32"/>
        </w:rPr>
        <w:t>（一）部门决算情况</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1</w:t>
      </w:r>
      <w:r>
        <w:rPr>
          <w:rFonts w:eastAsia="仿宋_GB2312"/>
          <w:sz w:val="32"/>
          <w:szCs w:val="32"/>
        </w:rPr>
        <w:t>年度总收入:</w:t>
      </w:r>
      <w:r>
        <w:rPr>
          <w:rFonts w:hint="eastAsia" w:eastAsia="仿宋_GB2312"/>
          <w:sz w:val="32"/>
          <w:szCs w:val="32"/>
          <w:lang w:val="en-US" w:eastAsia="zh-CN"/>
        </w:rPr>
        <w:t>50</w:t>
      </w:r>
      <w:r>
        <w:rPr>
          <w:rFonts w:hint="default" w:eastAsia="仿宋_GB2312"/>
          <w:sz w:val="32"/>
          <w:szCs w:val="32"/>
          <w:lang w:eastAsia="zh-CN"/>
        </w:rPr>
        <w:t>7.13</w:t>
      </w:r>
      <w:r>
        <w:rPr>
          <w:rFonts w:hint="eastAsia" w:eastAsia="仿宋_GB2312"/>
          <w:sz w:val="32"/>
          <w:szCs w:val="32"/>
        </w:rPr>
        <w:t>万</w:t>
      </w:r>
      <w:r>
        <w:rPr>
          <w:rFonts w:eastAsia="仿宋_GB2312"/>
          <w:sz w:val="32"/>
          <w:szCs w:val="32"/>
        </w:rPr>
        <w:t>元(其中：财政拨款收入：</w:t>
      </w:r>
      <w:r>
        <w:rPr>
          <w:rFonts w:hint="eastAsia" w:eastAsia="仿宋_GB2312"/>
          <w:sz w:val="32"/>
          <w:szCs w:val="32"/>
          <w:lang w:val="en-US" w:eastAsia="zh-CN"/>
        </w:rPr>
        <w:t>507.1</w:t>
      </w:r>
      <w:r>
        <w:rPr>
          <w:rFonts w:hint="default" w:eastAsia="仿宋_GB2312"/>
          <w:sz w:val="32"/>
          <w:szCs w:val="32"/>
          <w:lang w:eastAsia="zh-CN"/>
        </w:rPr>
        <w:t>3</w:t>
      </w:r>
      <w:r>
        <w:rPr>
          <w:rFonts w:hint="eastAsia" w:eastAsia="仿宋_GB2312"/>
          <w:sz w:val="32"/>
          <w:szCs w:val="32"/>
        </w:rPr>
        <w:t>万</w:t>
      </w:r>
      <w:r>
        <w:rPr>
          <w:rFonts w:eastAsia="仿宋_GB2312"/>
          <w:sz w:val="32"/>
          <w:szCs w:val="32"/>
        </w:rPr>
        <w:t>元)；总支出:</w:t>
      </w:r>
      <w:r>
        <w:rPr>
          <w:rFonts w:hint="eastAsia" w:eastAsia="仿宋_GB2312"/>
          <w:sz w:val="32"/>
          <w:szCs w:val="32"/>
          <w:lang w:val="en-US" w:eastAsia="zh-CN"/>
        </w:rPr>
        <w:t>50</w:t>
      </w:r>
      <w:r>
        <w:rPr>
          <w:rFonts w:hint="default" w:eastAsia="仿宋_GB2312"/>
          <w:sz w:val="32"/>
          <w:szCs w:val="32"/>
          <w:lang w:eastAsia="zh-CN"/>
        </w:rPr>
        <w:t>7.13</w:t>
      </w:r>
      <w:r>
        <w:rPr>
          <w:rFonts w:hint="eastAsia" w:eastAsia="仿宋_GB2312"/>
          <w:sz w:val="32"/>
          <w:szCs w:val="32"/>
        </w:rPr>
        <w:t>万</w:t>
      </w:r>
      <w:r>
        <w:rPr>
          <w:rFonts w:eastAsia="仿宋_GB2312"/>
          <w:sz w:val="32"/>
          <w:szCs w:val="32"/>
        </w:rPr>
        <w:t>元;年末结转和结余：0元。</w:t>
      </w:r>
    </w:p>
    <w:p>
      <w:pPr>
        <w:pStyle w:val="2"/>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ascii="Times New Roman" w:hAnsi="Times New Roman" w:eastAsia="仿宋_GB2312"/>
          <w:sz w:val="32"/>
          <w:szCs w:val="32"/>
        </w:rPr>
      </w:pPr>
      <w:r>
        <w:rPr>
          <w:rFonts w:ascii="Times New Roman" w:hAnsi="Times New Roman" w:eastAsia="楷体_GB2312"/>
          <w:sz w:val="32"/>
          <w:szCs w:val="32"/>
        </w:rPr>
        <w:t>（二）总体绩效目标完成情况分析</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全面完成绩效目标规定的任务，围绕编办重点工作开展行政管理体制改革、机构编制管理，基本实现了年度绩效指标，实施成效明显。</w:t>
      </w:r>
    </w:p>
    <w:p>
      <w:pPr>
        <w:pStyle w:val="2"/>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（三）各项指标完成情况分析</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1. 项目产出指标分析。项目产出较为显著，预期绩效指标全部实现，较好地完成了各项目资金的产出指标。</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2. 项目效益指标分析。完成了各项社会效益指标、可持续影响指标等。</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3. 满意度指标分析。各项资金使用满意度较高。</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hAnsi="黑体" w:eastAsia="黑体"/>
          <w:sz w:val="32"/>
          <w:szCs w:val="32"/>
        </w:rPr>
        <w:t>四、部门预算项目支出绩效自评情况分析</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1</w:t>
      </w:r>
      <w:r>
        <w:rPr>
          <w:rFonts w:eastAsia="仿宋_GB2312"/>
          <w:sz w:val="32"/>
          <w:szCs w:val="32"/>
        </w:rPr>
        <w:t>年，本部门预算支出项目3个，当年财政拨款31.</w:t>
      </w:r>
      <w:r>
        <w:rPr>
          <w:rFonts w:hint="eastAsia" w:eastAsia="仿宋_GB2312"/>
          <w:sz w:val="32"/>
          <w:szCs w:val="32"/>
          <w:lang w:val="en-US" w:eastAsia="zh-CN"/>
        </w:rPr>
        <w:t>40</w:t>
      </w:r>
      <w:r>
        <w:rPr>
          <w:rFonts w:eastAsia="仿宋_GB2312"/>
          <w:sz w:val="32"/>
          <w:szCs w:val="32"/>
        </w:rPr>
        <w:t>万元，全年支出</w:t>
      </w:r>
      <w:r>
        <w:rPr>
          <w:rFonts w:hint="default" w:eastAsia="仿宋_GB2312"/>
          <w:sz w:val="32"/>
          <w:szCs w:val="32"/>
        </w:rPr>
        <w:t>18.15万</w:t>
      </w:r>
      <w:r>
        <w:rPr>
          <w:rFonts w:eastAsia="仿宋_GB2312"/>
          <w:sz w:val="32"/>
          <w:szCs w:val="32"/>
        </w:rPr>
        <w:t>元，执行率</w:t>
      </w:r>
      <w:r>
        <w:rPr>
          <w:rFonts w:hint="default" w:eastAsia="仿宋_GB2312"/>
          <w:sz w:val="32"/>
          <w:szCs w:val="32"/>
          <w:lang w:eastAsia="zh-CN"/>
        </w:rPr>
        <w:t>57.8</w:t>
      </w:r>
      <w:r>
        <w:rPr>
          <w:rFonts w:eastAsia="仿宋_GB2312"/>
          <w:sz w:val="32"/>
          <w:szCs w:val="32"/>
        </w:rPr>
        <w:t>%。通过自评，有3个项目结果为“优”。分项目自评情况分析如下：</w:t>
      </w:r>
    </w:p>
    <w:p>
      <w:pPr>
        <w:pStyle w:val="2"/>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（一）项目</w:t>
      </w:r>
      <w:r>
        <w:rPr>
          <w:rFonts w:hint="default" w:ascii="Times New Roman" w:hAnsi="Times New Roman" w:eastAsia="楷体_GB2312"/>
          <w:sz w:val="32"/>
          <w:szCs w:val="32"/>
        </w:rPr>
        <w:t>1：</w:t>
      </w:r>
      <w:r>
        <w:rPr>
          <w:rFonts w:ascii="Times New Roman" w:hAnsi="Times New Roman" w:eastAsia="楷体_GB2312"/>
          <w:sz w:val="32"/>
          <w:szCs w:val="32"/>
        </w:rPr>
        <w:t>全市市直机关事业单位中文域名续费费用</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1. 项目支出预算执行情况</w:t>
      </w:r>
      <w:r>
        <w:rPr>
          <w:rFonts w:hint="eastAsia" w:eastAsia="仿宋_GB2312"/>
          <w:sz w:val="32"/>
          <w:szCs w:val="32"/>
        </w:rPr>
        <w:t>。</w:t>
      </w:r>
      <w:r>
        <w:rPr>
          <w:rFonts w:eastAsia="仿宋_GB2312"/>
          <w:sz w:val="32"/>
          <w:szCs w:val="32"/>
        </w:rPr>
        <w:t>按照中央编办通知规定，申请注册中文域名须缴纳域名注册使用费。收费标准为：行政事业单位每年费用200元/个，202</w:t>
      </w:r>
      <w:r>
        <w:rPr>
          <w:rFonts w:hint="eastAsia" w:eastAsia="仿宋_GB2312"/>
          <w:sz w:val="32"/>
          <w:szCs w:val="32"/>
          <w:lang w:val="en-US" w:eastAsia="zh-CN"/>
        </w:rPr>
        <w:t>1</w:t>
      </w:r>
      <w:r>
        <w:rPr>
          <w:rFonts w:eastAsia="仿宋_GB2312"/>
          <w:sz w:val="32"/>
          <w:szCs w:val="32"/>
        </w:rPr>
        <w:t>年运行中文域名和网站标识的市直行政事业单位67个，共计1.34万元。由市财政局拨付全市市直机关事业单位中文域名续费费用1.</w:t>
      </w:r>
      <w:r>
        <w:rPr>
          <w:rFonts w:hint="eastAsia" w:eastAsia="仿宋_GB2312"/>
          <w:sz w:val="32"/>
          <w:szCs w:val="32"/>
          <w:lang w:val="en-US" w:eastAsia="zh-CN"/>
        </w:rPr>
        <w:t>40</w:t>
      </w:r>
      <w:r>
        <w:rPr>
          <w:rFonts w:eastAsia="仿宋_GB2312"/>
          <w:sz w:val="32"/>
          <w:szCs w:val="32"/>
        </w:rPr>
        <w:t>万元，截至年底支出1.34万元，资金使用率</w:t>
      </w:r>
      <w:r>
        <w:rPr>
          <w:rFonts w:hint="eastAsia" w:eastAsia="仿宋_GB2312"/>
          <w:sz w:val="32"/>
          <w:szCs w:val="32"/>
          <w:lang w:val="en-US" w:eastAsia="zh-CN"/>
        </w:rPr>
        <w:t>95.71</w:t>
      </w:r>
      <w:r>
        <w:rPr>
          <w:rFonts w:eastAsia="仿宋_GB2312"/>
          <w:sz w:val="32"/>
          <w:szCs w:val="32"/>
        </w:rPr>
        <w:t>%。</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2. 总体绩效目标完成情况分析。机关、事业单位注册的中文域名，是机关、事业单位通过互联网平台，履行社会管理职能和提供公共服务的重要标识。通过中文域名维护，一是保障我市202</w:t>
      </w:r>
      <w:r>
        <w:rPr>
          <w:rFonts w:hint="eastAsia" w:eastAsia="仿宋_GB2312"/>
          <w:sz w:val="32"/>
          <w:szCs w:val="32"/>
          <w:lang w:val="en-US" w:eastAsia="zh-CN"/>
        </w:rPr>
        <w:t>1</w:t>
      </w:r>
      <w:r>
        <w:rPr>
          <w:rFonts w:eastAsia="仿宋_GB2312"/>
          <w:sz w:val="32"/>
          <w:szCs w:val="32"/>
        </w:rPr>
        <w:t>年度市直机关事业单位中文域名续费全部完成，各个机关事业单位域名能够正常运行。二是体现履行社会管理职能和提供公共服务的重要标识。</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3. 各项指标完成情况分析</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（1）投入和管理指标分析。数量与产出指标匹配，单价有标准来源，财务管理制度健全，预期绩效指标基本实现。</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（2）产出指标分析。市直67个行政事业单位中文域名和网站标识正常运行。</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（3）效果指标分析。保障全市中文域名正常运行</w:t>
      </w:r>
      <w:r>
        <w:rPr>
          <w:rFonts w:hint="eastAsia" w:eastAsia="仿宋_GB2312"/>
          <w:sz w:val="32"/>
          <w:szCs w:val="32"/>
        </w:rPr>
        <w:t>。</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（4）影响力指标分析。加强和规范全省机关、事业单位网上名称管理，推动全省“政务”和“公益”域名注册管理工作，实现信息共享。</w:t>
      </w:r>
    </w:p>
    <w:p>
      <w:pPr>
        <w:pStyle w:val="2"/>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（二）项目</w:t>
      </w:r>
      <w:r>
        <w:rPr>
          <w:rFonts w:hint="default" w:ascii="Times New Roman" w:hAnsi="Times New Roman" w:eastAsia="楷体_GB2312"/>
          <w:sz w:val="32"/>
          <w:szCs w:val="32"/>
        </w:rPr>
        <w:t>2：</w:t>
      </w:r>
      <w:r>
        <w:rPr>
          <w:rFonts w:ascii="Times New Roman" w:hAnsi="Times New Roman" w:eastAsia="楷体_GB2312"/>
          <w:sz w:val="32"/>
          <w:szCs w:val="32"/>
        </w:rPr>
        <w:t>电子编制证年度维护费</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1. 项目支出预算执行情况。天水市机构编制电子编制管理证系统现已经建成，技术服务期限为三年，市委编办需按照合同要求每年支付技术服务费5万元。由市财政局拨付电子编制证年度维护费5万元，在合同签订后12月</w:t>
      </w:r>
      <w:r>
        <w:rPr>
          <w:rFonts w:hint="eastAsia" w:eastAsia="仿宋_GB2312"/>
          <w:sz w:val="32"/>
          <w:szCs w:val="32"/>
          <w:lang w:val="en-US" w:eastAsia="zh-CN"/>
        </w:rPr>
        <w:t>31</w:t>
      </w:r>
      <w:r>
        <w:rPr>
          <w:rFonts w:eastAsia="仿宋_GB2312"/>
          <w:sz w:val="32"/>
          <w:szCs w:val="32"/>
        </w:rPr>
        <w:t>日前由市委编办一次性支付给技术方。</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2. 总体绩效目标完成情况分析。电子编制管理证工作是机构编制实名制管理内容的丰富和延伸，是进一步提高机构编制实名制数据质量、提升机构编制管理水平的一项基础性工作。</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3. 各项指标完成情况分析</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（1）投入和管理指标分析。数量与产出指标匹配，单价有标准来源，财务管理制度健全，预期绩效指标基本实现。</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（2）产出指标分析。维护市本级实名制系统，提高机构编制实名制数据质量。</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（3）效果指标分析。使用电子编制管理证，各级机关事业单位可以在计算机终端上填报机构编制业务，查询本单位和所属单位的机构、编制和实有人员信息等。</w:t>
      </w:r>
    </w:p>
    <w:p>
      <w:pPr>
        <w:pStyle w:val="2"/>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ascii="Times New Roman" w:hAnsi="Times New Roman" w:eastAsia="楷体_GB2312"/>
          <w:sz w:val="32"/>
          <w:szCs w:val="32"/>
        </w:rPr>
      </w:pPr>
      <w:r>
        <w:rPr>
          <w:rFonts w:eastAsia="仿宋_GB2312"/>
          <w:sz w:val="32"/>
          <w:szCs w:val="32"/>
        </w:rPr>
        <w:t>（4）影响力指标分析。进一步提高机构编制实名制数据质量、提升机构编制管理水平，机构编制协调部门信息共享。</w:t>
      </w:r>
    </w:p>
    <w:p>
      <w:pPr>
        <w:pStyle w:val="2"/>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（三）项目</w:t>
      </w:r>
      <w:r>
        <w:rPr>
          <w:rFonts w:hint="default" w:ascii="Times New Roman" w:hAnsi="Times New Roman" w:eastAsia="楷体_GB2312"/>
          <w:sz w:val="32"/>
          <w:szCs w:val="32"/>
        </w:rPr>
        <w:t>3：</w:t>
      </w:r>
      <w:r>
        <w:rPr>
          <w:rFonts w:ascii="Times New Roman" w:hAnsi="Times New Roman" w:eastAsia="楷体_GB2312"/>
          <w:sz w:val="32"/>
          <w:szCs w:val="32"/>
        </w:rPr>
        <w:t>机构编制工作经费</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1. 项目支出预算执行情况。由市财政局拨付机构编制工作经费25万元，为落实过紧日子要求，压减项目经费支出，12月底前预算执行率为</w:t>
      </w:r>
      <w:r>
        <w:rPr>
          <w:rFonts w:hint="default" w:eastAsia="仿宋_GB2312"/>
          <w:sz w:val="32"/>
          <w:szCs w:val="32"/>
        </w:rPr>
        <w:t>47.24</w:t>
      </w:r>
      <w:r>
        <w:rPr>
          <w:rFonts w:eastAsia="仿宋_GB2312"/>
          <w:sz w:val="32"/>
          <w:szCs w:val="32"/>
        </w:rPr>
        <w:t>%。</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2. 总体绩效目标完成情况分析。全面完成了绩效目标规定的任务，确保我市事业单位登记管理工作的正常运转。</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3. 各项指标完成情况分析</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（1）投入和管理指标分析。数量与产出指标匹配，单价有标准来源，财务管理制度健全，预期绩效指标基本实现。</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（2）产出指标分析。保障天水市事业单位登记管理工作正常开展。</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（3）效果指标分析。严守工作流程，强化事业单位登记管理。事业单位年度公示率100%，对变更登记进行及时公告</w:t>
      </w:r>
      <w:r>
        <w:rPr>
          <w:rFonts w:hint="eastAsia" w:eastAsia="仿宋_GB2312"/>
          <w:sz w:val="32"/>
          <w:szCs w:val="32"/>
        </w:rPr>
        <w:t>。</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（4）影响力指标分析。完成事业单位法人公示信息抽查工作，并在天水市机构编制网站进行公示，主动接受社会监督。</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hAnsi="黑体" w:eastAsia="黑体"/>
          <w:sz w:val="32"/>
          <w:szCs w:val="32"/>
        </w:rPr>
      </w:pPr>
      <w:r>
        <w:rPr>
          <w:rFonts w:hint="eastAsia" w:hAnsi="黑体" w:eastAsia="黑体"/>
          <w:sz w:val="32"/>
          <w:szCs w:val="32"/>
        </w:rPr>
        <w:t>五、部门管理的市对县区转移支付绩效自评情况分析</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hAnsi="黑体" w:eastAsia="黑体"/>
          <w:sz w:val="32"/>
          <w:szCs w:val="32"/>
        </w:rPr>
      </w:pPr>
      <w:r>
        <w:rPr>
          <w:rFonts w:hint="eastAsia" w:eastAsia="仿宋_GB2312"/>
          <w:sz w:val="32"/>
          <w:szCs w:val="32"/>
        </w:rPr>
        <w:t>202</w:t>
      </w:r>
      <w:r>
        <w:rPr>
          <w:rFonts w:hint="eastAsia" w:eastAsia="仿宋_GB2312"/>
          <w:sz w:val="32"/>
          <w:szCs w:val="32"/>
          <w:lang w:val="en-US" w:eastAsia="zh-CN"/>
        </w:rPr>
        <w:t>1</w:t>
      </w:r>
      <w:r>
        <w:rPr>
          <w:rFonts w:hint="eastAsia" w:eastAsia="仿宋_GB2312"/>
          <w:sz w:val="32"/>
          <w:szCs w:val="32"/>
        </w:rPr>
        <w:t>年，</w:t>
      </w:r>
      <w:r>
        <w:rPr>
          <w:rFonts w:hint="eastAsia" w:eastAsia="仿宋_GB2312"/>
          <w:sz w:val="32"/>
          <w:szCs w:val="32"/>
          <w:lang w:eastAsia="zh-CN"/>
        </w:rPr>
        <w:t>我</w:t>
      </w:r>
      <w:r>
        <w:rPr>
          <w:rFonts w:hint="eastAsia" w:eastAsia="仿宋_GB2312"/>
          <w:sz w:val="32"/>
          <w:szCs w:val="32"/>
        </w:rPr>
        <w:t>办没有对县区转移支付项目。</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黑体"/>
          <w:sz w:val="32"/>
          <w:szCs w:val="32"/>
        </w:rPr>
      </w:pPr>
      <w:r>
        <w:rPr>
          <w:rFonts w:hint="eastAsia" w:hAnsi="黑体" w:eastAsia="黑体"/>
          <w:sz w:val="32"/>
          <w:szCs w:val="32"/>
        </w:rPr>
        <w:t>六</w:t>
      </w:r>
      <w:r>
        <w:rPr>
          <w:rFonts w:hAnsi="黑体" w:eastAsia="黑体"/>
          <w:sz w:val="32"/>
          <w:szCs w:val="32"/>
        </w:rPr>
        <w:t>、绩效自评结果拟应用和公开情况</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项目绩效自评和部门整体支出绩效自评结果将在本部门门户网站公开。</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黑体"/>
          <w:sz w:val="32"/>
          <w:szCs w:val="32"/>
        </w:rPr>
      </w:pPr>
      <w:r>
        <w:rPr>
          <w:rFonts w:hint="eastAsia" w:hAnsi="黑体" w:eastAsia="黑体"/>
          <w:sz w:val="32"/>
          <w:szCs w:val="32"/>
        </w:rPr>
        <w:t>七</w:t>
      </w:r>
      <w:r>
        <w:rPr>
          <w:rFonts w:hAnsi="黑体" w:eastAsia="黑体"/>
          <w:sz w:val="32"/>
          <w:szCs w:val="32"/>
        </w:rPr>
        <w:t>、其他需要说明的问题</w:t>
      </w:r>
    </w:p>
    <w:p>
      <w:pPr>
        <w:keepNext w:val="0"/>
        <w:keepLines w:val="0"/>
        <w:pageBreakBefore w:val="0"/>
        <w:widowControl w:val="0"/>
        <w:kinsoku/>
        <w:wordWrap/>
        <w:overflowPunct/>
        <w:topLinePunct w:val="0"/>
        <w:autoSpaceDE/>
        <w:autoSpaceDN/>
        <w:bidi w:val="0"/>
        <w:snapToGrid w:val="0"/>
        <w:spacing w:line="554" w:lineRule="exact"/>
        <w:ind w:firstLine="640" w:firstLineChars="200"/>
        <w:textAlignment w:val="auto"/>
        <w:rPr>
          <w:rFonts w:eastAsia="仿宋_GB2312"/>
          <w:sz w:val="32"/>
          <w:szCs w:val="32"/>
        </w:rPr>
      </w:pPr>
      <w:r>
        <w:rPr>
          <w:rFonts w:eastAsia="仿宋_GB2312"/>
          <w:sz w:val="32"/>
          <w:szCs w:val="32"/>
        </w:rPr>
        <w:t>无。</w:t>
      </w:r>
    </w:p>
    <w:sectPr>
      <w:footerReference r:id="rId3" w:type="default"/>
      <w:footerReference r:id="rId4" w:type="even"/>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803050406030204"/>
    <w:charset w:val="00"/>
    <w:family w:val="auto"/>
    <w:pitch w:val="default"/>
    <w:sig w:usb0="E00002FF" w:usb1="4000045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080" w:h="314" w:hRule="exact" w:wrap="around" w:vAnchor="text" w:hAnchor="page" w:x="9291" w:y="-808"/>
      <w:jc w:val="right"/>
      <w:rPr>
        <w:rStyle w:val="11"/>
        <w:sz w:val="28"/>
        <w:szCs w:val="28"/>
      </w:rPr>
    </w:pPr>
    <w:r>
      <w:rPr>
        <w:rStyle w:val="11"/>
        <w:rFonts w:hint="eastAsia" w:ascii="宋体" w:hAnsi="宋体"/>
        <w:sz w:val="28"/>
        <w:szCs w:val="28"/>
      </w:rPr>
      <w:t xml:space="preserve">— </w:t>
    </w:r>
    <w:r>
      <w:rPr>
        <w:rFonts w:hint="eastAsia"/>
        <w:sz w:val="28"/>
        <w:szCs w:val="28"/>
      </w:rPr>
      <w:fldChar w:fldCharType="begin"/>
    </w:r>
    <w:r>
      <w:rPr>
        <w:rStyle w:val="11"/>
        <w:rFonts w:hint="eastAsia"/>
        <w:sz w:val="28"/>
        <w:szCs w:val="28"/>
      </w:rPr>
      <w:instrText xml:space="preserve">PAGE  </w:instrText>
    </w:r>
    <w:r>
      <w:rPr>
        <w:rFonts w:hint="eastAsia"/>
        <w:sz w:val="28"/>
        <w:szCs w:val="28"/>
      </w:rPr>
      <w:fldChar w:fldCharType="separate"/>
    </w:r>
    <w:r>
      <w:rPr>
        <w:rStyle w:val="11"/>
        <w:sz w:val="28"/>
        <w:szCs w:val="28"/>
      </w:rPr>
      <w:t>7</w:t>
    </w:r>
    <w:r>
      <w:rPr>
        <w:rFonts w:hint="eastAsia"/>
        <w:sz w:val="28"/>
        <w:szCs w:val="28"/>
      </w:rPr>
      <w:fldChar w:fldCharType="end"/>
    </w:r>
    <w:r>
      <w:rPr>
        <w:rStyle w:val="11"/>
        <w:rFonts w:hint="eastAsia" w:ascii="宋体" w:hAnsi="宋体"/>
        <w:sz w:val="28"/>
        <w:szCs w:val="28"/>
      </w:rPr>
      <w:t xml:space="preserve"> —</w:t>
    </w:r>
  </w:p>
  <w:p>
    <w:pPr>
      <w:spacing w:line="14" w:lineRule="auto"/>
      <w:ind w:right="360" w:firstLine="360"/>
      <w:rPr>
        <w:sz w:val="20"/>
        <w:szCs w:val="20"/>
      </w:rPr>
    </w:pPr>
    <w:r>
      <w:rPr>
        <w:rFonts w:ascii="Times New Roman" w:hAnsi="Times New Roman" w:eastAsia="宋体" w:cs="Times New Roman"/>
        <w:kern w:val="2"/>
        <w:sz w:val="21"/>
        <w:szCs w:val="24"/>
        <w:lang w:val="en-US" w:eastAsia="zh-CN" w:bidi="ar-SA"/>
      </w:rPr>
      <w:pict>
        <v:rect id="_x0000_s4097" o:spid="_x0000_s4097" o:spt="1" style="position:absolute;left:0pt;margin-left:291.65pt;margin-top:805.8pt;height:10pt;width:12pt;mso-position-horizontal-relative:page;mso-position-vertical-relative:pag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080" w:h="314" w:hRule="exact" w:wrap="around" w:vAnchor="text" w:hAnchor="page" w:x="1536" w:y="-610"/>
      <w:jc w:val="both"/>
      <w:rPr>
        <w:rStyle w:val="11"/>
        <w:sz w:val="28"/>
        <w:szCs w:val="28"/>
      </w:rPr>
    </w:pPr>
    <w:r>
      <w:rPr>
        <w:rStyle w:val="11"/>
        <w:rFonts w:hint="eastAsia" w:ascii="宋体" w:hAnsi="宋体"/>
        <w:sz w:val="28"/>
        <w:szCs w:val="28"/>
      </w:rPr>
      <w:t xml:space="preserve">— </w:t>
    </w:r>
    <w:r>
      <w:rPr>
        <w:rFonts w:hint="eastAsia"/>
        <w:sz w:val="28"/>
        <w:szCs w:val="28"/>
      </w:rPr>
      <w:fldChar w:fldCharType="begin"/>
    </w:r>
    <w:r>
      <w:rPr>
        <w:rStyle w:val="11"/>
        <w:rFonts w:hint="eastAsia"/>
        <w:sz w:val="28"/>
        <w:szCs w:val="28"/>
      </w:rPr>
      <w:instrText xml:space="preserve">PAGE  </w:instrText>
    </w:r>
    <w:r>
      <w:rPr>
        <w:rFonts w:hint="eastAsia"/>
        <w:sz w:val="28"/>
        <w:szCs w:val="28"/>
      </w:rPr>
      <w:fldChar w:fldCharType="separate"/>
    </w:r>
    <w:r>
      <w:rPr>
        <w:rStyle w:val="11"/>
        <w:sz w:val="28"/>
        <w:szCs w:val="28"/>
      </w:rPr>
      <w:t>6</w:t>
    </w:r>
    <w:r>
      <w:rPr>
        <w:rFonts w:hint="eastAsia"/>
        <w:sz w:val="28"/>
        <w:szCs w:val="28"/>
      </w:rPr>
      <w:fldChar w:fldCharType="end"/>
    </w:r>
    <w:r>
      <w:rPr>
        <w:rStyle w:val="11"/>
        <w:rFonts w:hint="eastAsia" w:ascii="宋体" w:hAnsi="宋体"/>
        <w:sz w:val="28"/>
        <w:szCs w:val="28"/>
      </w:rPr>
      <w:t xml:space="preserve"> —</w:t>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5FFD2FB8"/>
    <w:rsid w:val="7BFEAFD0"/>
    <w:rsid w:val="FBDFC4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caption"/>
    <w:basedOn w:val="1"/>
    <w:next w:val="1"/>
    <w:qFormat/>
    <w:uiPriority w:val="0"/>
    <w:rPr>
      <w:rFonts w:ascii="Cambria" w:hAnsi="Cambria" w:eastAsia="黑体"/>
      <w:sz w:val="20"/>
    </w:rPr>
  </w:style>
  <w:style w:type="paragraph" w:styleId="3">
    <w:name w:val="footer"/>
    <w:basedOn w:val="1"/>
    <w:link w:val="7"/>
    <w:qFormat/>
    <w:uiPriority w:val="0"/>
    <w:pPr>
      <w:tabs>
        <w:tab w:val="center" w:pos="4153"/>
        <w:tab w:val="right" w:pos="8306"/>
      </w:tabs>
      <w:snapToGrid w:val="0"/>
      <w:jc w:val="left"/>
    </w:pPr>
    <w:rPr>
      <w:rFonts w:cs="Times New Roman"/>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rFonts w:cs="Times New Roman"/>
      <w:sz w:val="18"/>
      <w:szCs w:val="18"/>
    </w:rPr>
  </w:style>
  <w:style w:type="character" w:customStyle="1" w:styleId="7">
    <w:name w:val="页脚 Char"/>
    <w:basedOn w:val="6"/>
    <w:link w:val="3"/>
    <w:semiHidden/>
    <w:qFormat/>
    <w:uiPriority w:val="0"/>
    <w:rPr>
      <w:rFonts w:cs="Times New Roman"/>
      <w:sz w:val="18"/>
      <w:szCs w:val="18"/>
    </w:rPr>
  </w:style>
  <w:style w:type="character" w:customStyle="1" w:styleId="8">
    <w:name w:val="页眉 Char"/>
    <w:basedOn w:val="6"/>
    <w:link w:val="4"/>
    <w:semiHidden/>
    <w:qFormat/>
    <w:uiPriority w:val="0"/>
    <w:rPr>
      <w:rFonts w:cs="Times New Roman"/>
      <w:sz w:val="18"/>
      <w:szCs w:val="18"/>
    </w:rPr>
  </w:style>
  <w:style w:type="paragraph" w:customStyle="1" w:styleId="9">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页码1"/>
    <w:basedOn w:val="6"/>
    <w:qFormat/>
    <w:uiPriority w:val="0"/>
    <w:rPr>
      <w:rFonts w:cs="Times New Roman"/>
    </w:rPr>
  </w:style>
  <w:style w:type="character" w:customStyle="1" w:styleId="11">
    <w:name w:val="页码2"/>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511</Words>
  <Characters>2916</Characters>
  <Lines>24</Lines>
  <Paragraphs>6</Paragraphs>
  <TotalTime>9</TotalTime>
  <ScaleCrop>false</ScaleCrop>
  <LinksUpToDate>false</LinksUpToDate>
  <CharactersWithSpaces>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2019-10-31T08:07:00Z</dcterms:created>
  <dc:creator>jng</dc:creator>
  <cp:lastModifiedBy>swbb</cp:lastModifiedBy>
  <cp:lastPrinted>2021-03-31T02:45:00Z</cp:lastPrinted>
  <dcterms:modified xsi:type="dcterms:W3CDTF">2022-10-20T16:27:14Z</dcterms:modified>
  <dc:title>Lenovo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